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mrea"/>
        <w:tblpPr w:leftFromText="141" w:rightFromText="141" w:horzAnchor="margin" w:tblpY="-600"/>
        <w:tblW w:w="98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591"/>
      </w:tblGrid>
      <w:tr w:rsidR="00A66C39" w:rsidTr="00A66C39">
        <w:trPr>
          <w:trHeight w:val="1425"/>
        </w:trPr>
        <w:tc>
          <w:tcPr>
            <w:tcW w:w="2235" w:type="dxa"/>
          </w:tcPr>
          <w:p w:rsidR="00A66C39" w:rsidRPr="00601477" w:rsidRDefault="00A66C39" w:rsidP="00A66C39">
            <w:pPr>
              <w:pStyle w:val="Glava"/>
              <w:jc w:val="both"/>
              <w:rPr>
                <w:rFonts w:asciiTheme="majorHAnsi" w:hAnsiTheme="majorHAnsi"/>
              </w:rPr>
            </w:pPr>
            <w:r w:rsidRPr="007E1331">
              <w:rPr>
                <w:rFonts w:asciiTheme="majorHAnsi" w:hAnsiTheme="majorHAnsi"/>
                <w:noProof/>
              </w:rPr>
              <w:drawing>
                <wp:inline distT="0" distB="0" distL="0" distR="0" wp14:anchorId="58E3DEA5" wp14:editId="38E15295">
                  <wp:extent cx="1097280" cy="956325"/>
                  <wp:effectExtent l="19050" t="0" r="7620" b="0"/>
                  <wp:docPr id="9" name="Slika 1" descr="Graphic1MANJŠA"/>
                  <wp:cNvGraphicFramePr/>
                  <a:graphic xmlns:a="http://schemas.openxmlformats.org/drawingml/2006/main">
                    <a:graphicData uri="http://schemas.openxmlformats.org/drawingml/2006/picture">
                      <pic:pic xmlns:pic="http://schemas.openxmlformats.org/drawingml/2006/picture">
                        <pic:nvPicPr>
                          <pic:cNvPr id="0" name="Picture 1" descr="Graphic1MANJŠA"/>
                          <pic:cNvPicPr>
                            <a:picLocks noChangeAspect="1" noChangeArrowheads="1"/>
                          </pic:cNvPicPr>
                        </pic:nvPicPr>
                        <pic:blipFill>
                          <a:blip r:embed="rId4"/>
                          <a:stretch>
                            <a:fillRect/>
                          </a:stretch>
                        </pic:blipFill>
                        <pic:spPr bwMode="auto">
                          <a:xfrm>
                            <a:off x="0" y="0"/>
                            <a:ext cx="1097280" cy="956325"/>
                          </a:xfrm>
                          <a:prstGeom prst="rect">
                            <a:avLst/>
                          </a:prstGeom>
                          <a:noFill/>
                          <a:ln w="9525">
                            <a:noFill/>
                            <a:miter lim="800000"/>
                            <a:headEnd/>
                            <a:tailEnd/>
                          </a:ln>
                        </pic:spPr>
                      </pic:pic>
                    </a:graphicData>
                  </a:graphic>
                </wp:inline>
              </w:drawing>
            </w:r>
          </w:p>
        </w:tc>
        <w:sdt>
          <w:sdtPr>
            <w:rPr>
              <w:rFonts w:asciiTheme="majorHAnsi" w:hAnsiTheme="majorHAnsi"/>
            </w:rPr>
            <w:id w:val="3989582"/>
          </w:sdtPr>
          <w:sdtContent>
            <w:tc>
              <w:tcPr>
                <w:tcW w:w="7591" w:type="dxa"/>
                <w:vAlign w:val="center"/>
              </w:tcPr>
              <w:p w:rsidR="00A66C39" w:rsidRPr="009B6821" w:rsidRDefault="00A66C39" w:rsidP="00A66C39">
                <w:pPr>
                  <w:pStyle w:val="Glava"/>
                  <w:jc w:val="both"/>
                  <w:rPr>
                    <w:rFonts w:asciiTheme="majorHAnsi" w:hAnsiTheme="majorHAnsi"/>
                    <w:b/>
                    <w:sz w:val="24"/>
                    <w:szCs w:val="24"/>
                  </w:rPr>
                </w:pPr>
                <w:r w:rsidRPr="009B6821">
                  <w:rPr>
                    <w:rFonts w:asciiTheme="majorHAnsi" w:hAnsiTheme="majorHAnsi"/>
                    <w:b/>
                    <w:sz w:val="24"/>
                    <w:szCs w:val="24"/>
                  </w:rPr>
                  <w:t>Osnovna šola Stanka Vraza Ormož</w:t>
                </w:r>
              </w:p>
              <w:p w:rsidR="00A66C39" w:rsidRDefault="00A66C39" w:rsidP="00A66C39">
                <w:pPr>
                  <w:pStyle w:val="Glava"/>
                  <w:jc w:val="both"/>
                </w:pPr>
                <w:r w:rsidRPr="009B6821">
                  <w:rPr>
                    <w:rFonts w:asciiTheme="majorHAnsi" w:hAnsiTheme="majorHAnsi"/>
                    <w:sz w:val="24"/>
                    <w:szCs w:val="24"/>
                  </w:rPr>
                  <w:t>Dobravska ulica 13/a, 2270 Ormož</w:t>
                </w:r>
              </w:p>
            </w:tc>
          </w:sdtContent>
        </w:sdt>
      </w:tr>
    </w:tbl>
    <w:p w:rsidR="00A66C39" w:rsidRDefault="00A66C39" w:rsidP="00A66C39">
      <w:pPr>
        <w:jc w:val="both"/>
        <w:rPr>
          <w:sz w:val="24"/>
          <w:szCs w:val="24"/>
        </w:rPr>
      </w:pPr>
    </w:p>
    <w:p w:rsidR="00782728" w:rsidRDefault="00A66C39" w:rsidP="00A66C39">
      <w:pPr>
        <w:jc w:val="both"/>
        <w:rPr>
          <w:sz w:val="24"/>
          <w:szCs w:val="24"/>
        </w:rPr>
      </w:pPr>
      <w:r>
        <w:rPr>
          <w:sz w:val="24"/>
          <w:szCs w:val="24"/>
        </w:rPr>
        <w:t>Spoštovani</w:t>
      </w:r>
      <w:r w:rsidRPr="00A66C39">
        <w:rPr>
          <w:sz w:val="24"/>
          <w:szCs w:val="24"/>
        </w:rPr>
        <w:t>!</w:t>
      </w:r>
    </w:p>
    <w:p w:rsidR="00A66C39" w:rsidRDefault="00A66C39" w:rsidP="00A66C39">
      <w:pPr>
        <w:jc w:val="both"/>
        <w:rPr>
          <w:sz w:val="24"/>
          <w:szCs w:val="24"/>
        </w:rPr>
      </w:pPr>
      <w:r>
        <w:rPr>
          <w:sz w:val="24"/>
          <w:szCs w:val="24"/>
        </w:rPr>
        <w:t>Na OŠ Stanka Vraza vsako leto v mesecu novembru pripravljamo Dan odprtih vrat. Vrata odpremo vsem, ki želijo spoznati naše delo, izvedeti kaj več o možnostih šolanja pri nas, o prilagojenem delu z učenci s posebnimi potrebami, o možnostih, ki jih imajo naši učenci, ko zaključijo izobraževanje pri nas… Povabimo starše, strokovne delavce sosednjih šol in druge, ki so kakorkoli povezani z utripom naše šole.</w:t>
      </w:r>
    </w:p>
    <w:p w:rsidR="00A66C39" w:rsidRDefault="00A66C39" w:rsidP="00A66C39">
      <w:pPr>
        <w:jc w:val="both"/>
        <w:rPr>
          <w:sz w:val="24"/>
          <w:szCs w:val="24"/>
        </w:rPr>
      </w:pPr>
      <w:r>
        <w:rPr>
          <w:sz w:val="24"/>
          <w:szCs w:val="24"/>
        </w:rPr>
        <w:t>Čeprav je letošnje šolsko leto nekaj posebnega in pouk poteka na daljavo, smo se vseeno odločili, da vas tudi letos povabimo na naš Dan odprtih vrat. Letos nekoliko drugače, virtualno.</w:t>
      </w:r>
    </w:p>
    <w:p w:rsidR="00A66C39" w:rsidRDefault="00A66C39" w:rsidP="00A66C39">
      <w:pPr>
        <w:jc w:val="both"/>
        <w:rPr>
          <w:sz w:val="24"/>
          <w:szCs w:val="24"/>
        </w:rPr>
      </w:pPr>
      <w:r>
        <w:rPr>
          <w:sz w:val="24"/>
          <w:szCs w:val="24"/>
        </w:rPr>
        <w:t xml:space="preserve">Zelo veseli bomo, če se boste odzvali našemu vabilu, si vzeli nekaj časa in nas obiskali. Vstopite lahko na vseh 16 aktivnih okencih na interaktivnem plakatu, ki ga najdete na naši spletni strani </w:t>
      </w:r>
      <w:hyperlink r:id="rId5" w:history="1">
        <w:r w:rsidRPr="006F41C8">
          <w:rPr>
            <w:rStyle w:val="Hiperpovezava"/>
            <w:sz w:val="24"/>
            <w:szCs w:val="24"/>
          </w:rPr>
          <w:t>http://osstankavraza.splet.arnes.si/</w:t>
        </w:r>
      </w:hyperlink>
    </w:p>
    <w:p w:rsidR="00A66C39" w:rsidRDefault="00A66C39" w:rsidP="00A66C39">
      <w:pPr>
        <w:jc w:val="both"/>
        <w:rPr>
          <w:sz w:val="24"/>
          <w:szCs w:val="24"/>
        </w:rPr>
      </w:pPr>
      <w:r>
        <w:rPr>
          <w:sz w:val="24"/>
          <w:szCs w:val="24"/>
        </w:rPr>
        <w:t xml:space="preserve">Strokovne delavce šol vabimo, da najdete čas in </w:t>
      </w:r>
      <w:r w:rsidR="008D633A">
        <w:rPr>
          <w:sz w:val="24"/>
          <w:szCs w:val="24"/>
        </w:rPr>
        <w:t xml:space="preserve">si predstavitev ogledate najprej sami, potem pa </w:t>
      </w:r>
      <w:r>
        <w:rPr>
          <w:sz w:val="24"/>
          <w:szCs w:val="24"/>
        </w:rPr>
        <w:t>nas obiščete skupaj s svojimi učenci, ko vam bo čas to dopuščal.</w:t>
      </w:r>
    </w:p>
    <w:p w:rsidR="008D633A" w:rsidRDefault="008D633A" w:rsidP="00A66C39">
      <w:pPr>
        <w:jc w:val="both"/>
        <w:rPr>
          <w:sz w:val="24"/>
          <w:szCs w:val="24"/>
        </w:rPr>
      </w:pPr>
      <w:r>
        <w:rPr>
          <w:sz w:val="24"/>
          <w:szCs w:val="24"/>
        </w:rPr>
        <w:t>Mogoče pa je prav letošnje šolsko leto priložnost, da nas obiščete in spoznate v čim večjem številu.</w:t>
      </w:r>
    </w:p>
    <w:p w:rsidR="008D633A" w:rsidRDefault="008D633A" w:rsidP="00A66C39">
      <w:pPr>
        <w:jc w:val="both"/>
        <w:rPr>
          <w:sz w:val="24"/>
          <w:szCs w:val="24"/>
        </w:rPr>
      </w:pPr>
      <w:r>
        <w:rPr>
          <w:sz w:val="24"/>
          <w:szCs w:val="24"/>
        </w:rPr>
        <w:t>Lepe pozdrave in obilo uspehov pri delu na daljavo!</w:t>
      </w:r>
    </w:p>
    <w:p w:rsidR="008D633A" w:rsidRDefault="008D633A" w:rsidP="00A66C39">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Učenci in zaposleni na</w:t>
      </w:r>
      <w:bookmarkStart w:id="0" w:name="_GoBack"/>
      <w:bookmarkEnd w:id="0"/>
      <w:r>
        <w:rPr>
          <w:sz w:val="24"/>
          <w:szCs w:val="24"/>
        </w:rPr>
        <w:t xml:space="preserve"> OŠ Stanka Vraza Ormož</w:t>
      </w:r>
    </w:p>
    <w:p w:rsidR="00A66C39" w:rsidRDefault="00A66C39" w:rsidP="00A66C39">
      <w:pPr>
        <w:jc w:val="both"/>
        <w:rPr>
          <w:sz w:val="24"/>
          <w:szCs w:val="24"/>
        </w:rPr>
      </w:pPr>
    </w:p>
    <w:p w:rsidR="00A66C39" w:rsidRDefault="00A66C39" w:rsidP="00A66C39">
      <w:pPr>
        <w:jc w:val="both"/>
        <w:rPr>
          <w:sz w:val="24"/>
          <w:szCs w:val="24"/>
        </w:rPr>
      </w:pPr>
    </w:p>
    <w:p w:rsidR="00A66C39" w:rsidRPr="00A66C39" w:rsidRDefault="00A66C39" w:rsidP="00A66C39">
      <w:pPr>
        <w:jc w:val="both"/>
        <w:rPr>
          <w:sz w:val="24"/>
          <w:szCs w:val="24"/>
        </w:rPr>
      </w:pPr>
      <w:r>
        <w:rPr>
          <w:sz w:val="24"/>
          <w:szCs w:val="24"/>
        </w:rPr>
        <w:t xml:space="preserve"> </w:t>
      </w:r>
    </w:p>
    <w:sectPr w:rsidR="00A66C39" w:rsidRPr="00A66C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C39"/>
    <w:rsid w:val="00782728"/>
    <w:rsid w:val="008D633A"/>
    <w:rsid w:val="00A66C39"/>
    <w:rsid w:val="00BE18A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53B4B"/>
  <w15:chartTrackingRefBased/>
  <w15:docId w15:val="{C4A8D9CB-A6F3-49A0-A81E-065EC7A36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66C39"/>
    <w:pPr>
      <w:spacing w:after="200" w:line="276" w:lineRule="auto"/>
    </w:pPr>
    <w:rPr>
      <w:rFonts w:eastAsiaTheme="minorEastAsia"/>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A66C39"/>
    <w:pPr>
      <w:tabs>
        <w:tab w:val="center" w:pos="4536"/>
        <w:tab w:val="right" w:pos="9072"/>
      </w:tabs>
      <w:spacing w:after="0" w:line="240" w:lineRule="auto"/>
    </w:pPr>
  </w:style>
  <w:style w:type="character" w:customStyle="1" w:styleId="GlavaZnak">
    <w:name w:val="Glava Znak"/>
    <w:basedOn w:val="Privzetapisavaodstavka"/>
    <w:link w:val="Glava"/>
    <w:uiPriority w:val="99"/>
    <w:rsid w:val="00A66C39"/>
    <w:rPr>
      <w:rFonts w:eastAsiaTheme="minorEastAsia"/>
      <w:lang w:eastAsia="sl-SI"/>
    </w:rPr>
  </w:style>
  <w:style w:type="table" w:styleId="Tabelamrea">
    <w:name w:val="Table Grid"/>
    <w:basedOn w:val="Navadnatabela"/>
    <w:uiPriority w:val="59"/>
    <w:rsid w:val="00A66C39"/>
    <w:pPr>
      <w:spacing w:after="0" w:line="240" w:lineRule="auto"/>
    </w:pPr>
    <w:rPr>
      <w:rFonts w:eastAsiaTheme="minorEastAsia"/>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A66C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osstankavraza.splet.arnes.si/" TargetMode="External"/><Relationship Id="rId4"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198</Words>
  <Characters>1133</Characters>
  <Application>Microsoft Office Word</Application>
  <DocSecurity>0</DocSecurity>
  <Lines>9</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uporabnik3.stankovraz@outlook.com</dc:creator>
  <cp:keywords/>
  <dc:description/>
  <cp:lastModifiedBy>uporabnik3.stankovraz@outlook.com</cp:lastModifiedBy>
  <cp:revision>1</cp:revision>
  <dcterms:created xsi:type="dcterms:W3CDTF">2020-11-25T07:04:00Z</dcterms:created>
  <dcterms:modified xsi:type="dcterms:W3CDTF">2020-11-25T07:19:00Z</dcterms:modified>
</cp:coreProperties>
</file>